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7F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3024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F3024E" w:rsidRPr="00F3024E" w:rsidRDefault="00F3024E" w:rsidP="00F30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Контролна листа: ЗАШТИТА ВАЗДУХА КОД </w:t>
      </w:r>
      <w:r w:rsidR="00EC4C79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ТЕХНОЛОШКИХ ПОСТРОЈЕЊА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СА</w:t>
      </w:r>
      <w:r w:rsidRPr="002F4BB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 xml:space="preserve"> </w:t>
      </w:r>
      <w:r w:rsidR="00402575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КОНТИНУАЛН</w:t>
      </w:r>
      <w:r w:rsidR="009A3F6E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ИМ МЕРЕЊЕМ</w:t>
      </w:r>
    </w:p>
    <w:p w:rsidR="005367FA" w:rsidRPr="005367FA" w:rsidRDefault="005367FA" w:rsidP="00F3024E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из Закона о заштити ваздуха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,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за постројења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која не спадају у постројења за сагоревање а на којима се врши 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континуа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л</w:t>
      </w:r>
      <w:r w:rsidRPr="005367FA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но мерење емисије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дозвол</w:t>
      </w:r>
      <w:r w:rsidR="00870285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министарства</w:t>
      </w:r>
    </w:p>
    <w:p w:rsidR="00446E71" w:rsidRPr="002F4BB0" w:rsidRDefault="00446E71" w:rsidP="00F30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val="sr-Cyrl-RS"/>
        </w:rPr>
      </w:pPr>
    </w:p>
    <w:p w:rsidR="00045F7B" w:rsidRPr="001A78E6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5202"/>
        <w:gridCol w:w="5508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Подаци о опер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r-Latn-RS"/>
              </w:rPr>
              <w:t>a</w:t>
            </w:r>
            <w:r w:rsidRPr="002F4B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теру</w:t>
            </w: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пштина и место седишта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CC69D5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ПИБ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F3024E" w:rsidTr="00FA315F">
        <w:trPr>
          <w:jc w:val="center"/>
        </w:trPr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</w:t>
            </w:r>
            <w:r w:rsidR="00CC69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контакт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особе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 / ознака димњака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45F7B" w:rsidRPr="002F4BB0" w:rsidTr="00F22EA8">
        <w:trPr>
          <w:jc w:val="center"/>
        </w:trPr>
        <w:tc>
          <w:tcPr>
            <w:tcW w:w="5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5F7B" w:rsidRPr="002F4BB0" w:rsidRDefault="00045F7B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7B" w:rsidRPr="009264F5" w:rsidRDefault="00045F7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446E71" w:rsidRPr="007B08C7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5F7B" w:rsidRPr="002F4BB0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8370"/>
        <w:gridCol w:w="2340"/>
      </w:tblGrid>
      <w:tr w:rsidR="00446E71" w:rsidRPr="002F4BB0" w:rsidTr="00FA315F">
        <w:trPr>
          <w:jc w:val="center"/>
        </w:trPr>
        <w:tc>
          <w:tcPr>
            <w:tcW w:w="10710" w:type="dxa"/>
            <w:gridSpan w:val="2"/>
          </w:tcPr>
          <w:p w:rsidR="00446E71" w:rsidRPr="002F4BB0" w:rsidRDefault="00446E7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Статус правног лица, предузетника</w:t>
            </w:r>
          </w:p>
        </w:tc>
      </w:tr>
      <w:tr w:rsidR="007B5071" w:rsidRPr="002F4BB0" w:rsidTr="00E4574C">
        <w:trPr>
          <w:jc w:val="center"/>
        </w:trPr>
        <w:tc>
          <w:tcPr>
            <w:tcW w:w="83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5071" w:rsidRPr="00F428C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071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F302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74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7B5071" w:rsidRPr="002F4BB0" w:rsidRDefault="007B5071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63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6E71" w:rsidRPr="002F4BB0" w:rsidTr="00FA315F">
        <w:trPr>
          <w:jc w:val="center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CC69D5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212EE3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212EE3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446E71" w:rsidRDefault="00446E71" w:rsidP="00F302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45F7B" w:rsidRPr="00045F7B" w:rsidRDefault="00045F7B" w:rsidP="00F30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>
        <w:rPr>
          <w:rFonts w:ascii="Times New Roman" w:hAnsi="Times New Roman" w:cs="Times New Roman"/>
          <w:sz w:val="24"/>
          <w:szCs w:val="24"/>
          <w:lang w:val="sr-Cyrl-RS"/>
        </w:rPr>
        <w:t>: Законске обавезе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**</w:t>
      </w:r>
    </w:p>
    <w:tbl>
      <w:tblPr>
        <w:tblStyle w:val="TableGrid"/>
        <w:tblW w:w="10800" w:type="dxa"/>
        <w:tblInd w:w="-719" w:type="dxa"/>
        <w:tblLook w:val="04A0" w:firstRow="1" w:lastRow="0" w:firstColumn="1" w:lastColumn="0" w:noHBand="0" w:noVBand="1"/>
      </w:tblPr>
      <w:tblGrid>
        <w:gridCol w:w="517"/>
        <w:gridCol w:w="7823"/>
        <w:gridCol w:w="2460"/>
      </w:tblGrid>
      <w:tr w:rsidR="008147BB" w:rsidRPr="00F3024E" w:rsidTr="00F3024E">
        <w:trPr>
          <w:cantSplit/>
        </w:trPr>
        <w:tc>
          <w:tcPr>
            <w:tcW w:w="10800" w:type="dxa"/>
            <w:gridSpan w:val="3"/>
          </w:tcPr>
          <w:p w:rsidR="008147BB" w:rsidRDefault="000158AC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) Континуално мерење емисије (испуштања)</w:t>
            </w:r>
          </w:p>
        </w:tc>
      </w:tr>
      <w:tr w:rsidR="00875E2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271F0" w:rsidRPr="00212EE3" w:rsidRDefault="00A271F0" w:rsidP="00F302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</w:pP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прибављена сагласност министарства за континуална мерења емисије</w:t>
            </w:r>
            <w:r w:rsidR="000605A6"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,</w:t>
            </w:r>
            <w:r w:rsidRPr="00212EE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за све загађујуће материје </w:t>
            </w:r>
            <w:r w:rsidRPr="00212E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 прописано</w:t>
            </w:r>
            <w:r w:rsidRPr="00212EE3">
              <w:rPr>
                <w:rFonts w:ascii="Times New Roman" w:eastAsia="Calibri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</w:p>
          <w:p w:rsidR="00C00C4F" w:rsidRPr="00FA315F" w:rsidRDefault="00C00C4F" w:rsidP="003713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(Обавеза постоји када су прекорачени прописани масени протоци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(</w:t>
            </w:r>
            <w:r w:rsidR="00EE0792" w:rsidRPr="00EE0792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Изузеци од извршења обавезе </w:t>
            </w:r>
            <w:r w:rsidR="00EE0792"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су када</w:t>
            </w:r>
            <w:r w:rsidRPr="00371337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1)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у календарској години постројење ради мање од 500 часова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и за 2) загађујуће материје за које није прописана ГВЕ</w:t>
            </w:r>
            <w:r w:rsidRPr="0055575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0189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134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147BB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816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875E2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Pr="000548AD" w:rsidRDefault="000158AC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8147BB"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8147BB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из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вршило годишње испитивање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свих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аутоматских мерних уређаја (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</w:rPr>
              <w:t>AST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,</w:t>
            </w:r>
            <w:r w:rsidRPr="00FE4B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загађујућ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 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пратећ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FD748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парамет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 из прилога 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06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8147BB" w:rsidRDefault="008147BB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2549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8147BB" w:rsidRPr="00FA315F" w:rsidRDefault="00DC51B8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05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212EE3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овлашћено лице у последњих пет година извршило калибрацију 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складу </w:t>
            </w:r>
            <w:r w:rsidRPr="006679B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са процедуром обезбеђења поверења нивоа 2 („QAL 2”)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,</w:t>
            </w:r>
            <w:r w:rsidRPr="00FE4BDA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 св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и за све пратеће параметре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</w:t>
            </w:r>
            <w:r w:rsidRPr="00D955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дозволе 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0770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4875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1467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70816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је калибрација аутоматског мерног система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„QAL 2” процедуром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, извршена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у опсегу различитих оптерећења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постројења 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других услова рада </w:t>
            </w:r>
            <w:r w:rsidR="00C00C4F" w:rsidRPr="007B4E73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пост</w:t>
            </w:r>
            <w:r w:rsidR="00C00C4F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ројења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389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1333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484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извршена додатна калибрација QAL2 поступком, у року од три месеци после значајне измене аутоматског мерног уређаја (поправка, преправка мерила, премештање) и битних промена у раду постројења, као што је реконструкција, промена горива и промена уређаја за смањење емисије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3297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865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7533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унете калибрационе криве</w:t>
            </w:r>
            <w:r w:rsidRPr="000548AD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после испитивања </w:t>
            </w:r>
            <w:r w:rsidRPr="000548AD">
              <w:rPr>
                <w:rFonts w:ascii="Times New Roman" w:hAnsi="Times New Roman" w:cs="Times New Roman"/>
                <w:sz w:val="24"/>
                <w:szCs w:val="24"/>
              </w:rPr>
              <w:t>QAL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поступком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746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1645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8033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се врши редовно одржавање и контрола исправности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вођење евиденције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аутоматског мерног система, у складу са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</w:rPr>
              <w:t>QAL</w:t>
            </w:r>
            <w:r w:rsidRPr="00F3024E">
              <w:rPr>
                <w:rFonts w:ascii="Times New Roman" w:eastAsia="TimesNewRoman" w:hAnsi="Times New Roman" w:cs="Times New Roman"/>
                <w:sz w:val="24"/>
                <w:szCs w:val="24"/>
                <w:lang w:val="ru-RU"/>
              </w:rPr>
              <w:t>3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поступком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892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5332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731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А8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Да ли су у раду сви аутоматски уређаји за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загађујуће материје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D67D90"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сви аутоматски уређаји 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пар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Latn-RS"/>
              </w:rPr>
              <w:t>a</w:t>
            </w:r>
            <w:r w:rsidRPr="00157A94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метре стања отпадног гаса (температура,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запремински проток, влажност, притисак и удео кисеоника), из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прилога дозволе </w:t>
            </w:r>
            <w:r w:rsidRPr="0031472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за континуална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960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62575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9358CE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5593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А9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постоји дневни, месечни и годишњи извештај о мерењу са следећим резултатима: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1)</w:t>
            </w:r>
            <w:r w:rsidRPr="00C925C2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годишњи просек средњих дневних вредности, 2) получасовне средње вредности и проценат који прекорачује 120 одсто ГВЕ, 3) број получасовних средњих вредности који прекорачује 200 одсто ГВЕ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5201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4607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применљиво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37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472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Б</w:t>
            </w:r>
            <w:r w:rsidRPr="000548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) </w:t>
            </w:r>
            <w:r w:rsidRPr="00AB00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Усклађеност са граничним вредностима емисије (ГВЕ)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314722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</w:t>
            </w:r>
            <w:r w:rsidRPr="003147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ED720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су у извештајима</w:t>
            </w:r>
            <w:r w:rsidR="00C00C4F" w:rsidRPr="0051021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о континуалном мерењу примењене правилне ГВЕ вредности које су прописане уредбом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965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3269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су </w:t>
            </w:r>
            <w:r w:rsidRPr="00BD1B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емисије свих загађујућих</w:t>
            </w:r>
            <w:r w:rsidRPr="00B22F2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материја у дозвољеним вредностима,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према резултатима из извештаја о континуалном мерењу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174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0850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В) Рад уређаја за смањивање емисије (испуштања)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евиденција о раду уређаја за спречавање или смањивање емисије загађујућих материја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729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8259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оператер у случају 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поремећаја технолошког процеса или квара уређаја за смањ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ивање</w:t>
            </w:r>
            <w:r w:rsidRPr="000548A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емисије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 одмах отклонио квар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поремећај,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прилагодио рад насталој околности и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обуставио рад постројења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како би 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емисиј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све</w:t>
            </w:r>
            <w:r w:rsidR="00F0239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 дозвољене вредности 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5116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CC69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431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C00C4F" w:rsidRPr="00FA315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358C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Није применљиво </w:t>
            </w:r>
            <w:r w:rsidRPr="009358CE">
              <w:rPr>
                <w:rFonts w:ascii="Segoe UI Symbol" w:hAnsi="Segoe UI Symbol" w:cs="Segoe UI Symbol"/>
                <w:bCs/>
                <w:sz w:val="24"/>
                <w:szCs w:val="24"/>
                <w:lang w:val="sr-Cyrl-RS"/>
              </w:rPr>
              <w:t>☐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147EA5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  <w:t>Да ли су у раду мерни уређаји који континуално прате параметре рада уређаја за пречишћавање прашкастих материја</w:t>
            </w:r>
          </w:p>
          <w:p w:rsidR="00C00C4F" w:rsidRPr="00147EA5" w:rsidRDefault="00C00C4F" w:rsidP="00F3024E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  <w:lang w:val="sr-Cyrl-RS"/>
              </w:rPr>
            </w:pPr>
            <w:r w:rsidRPr="00310702">
              <w:rPr>
                <w:rFonts w:ascii="Times New Roman" w:eastAsia="TimesNewRoman" w:hAnsi="Times New Roman" w:cs="Times New Roman"/>
                <w:i/>
                <w:sz w:val="24"/>
                <w:szCs w:val="24"/>
                <w:lang w:val="sr-Cyrl-RS"/>
              </w:rPr>
              <w:t>(Обавеза постоји за масени проток од 1 до 3 kg/h)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147EA5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657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Pr="00147EA5" w:rsidRDefault="00C00C4F" w:rsidP="00F3024E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147EA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91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7EA5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Pr="00787A46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09011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147EA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 Достава података државним органима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548AD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</w:t>
            </w:r>
            <w:r w:rsidRPr="000548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4A347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302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Агенцији,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односно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јединици 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="00F8743F" w:rsidRPr="00B22F2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F8743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 31. марта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достављен </w:t>
            </w:r>
            <w:r w:rsidRPr="0022561D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Извештај о годишњем билансу емисија (односно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бразац број 2-Емисије у ваздух), </w:t>
            </w:r>
            <w:r w:rsidR="005F436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који је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попуњен за све испусте отпадних гасова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436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1036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262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Г2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314722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202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 ли је у Извештају о годишњем билансу емисија (односно Обрасцу број 2–Емисије у ваздух), унета средња концентрација и годишња количина емисије за сваку загађујућу материју из извештаја о континуалним мерењима и у складу са резултатима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нтинуалних мерења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7626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548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465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9A3F6E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Pr="00FA315F" w:rsidRDefault="007B6DF1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достав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ио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надлежном органу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јединица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локалн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самоуправ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аутономна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покрајина или Агенција) све месечне и годишњи извештај аутоматског мерног система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31472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тромесечно а годишњи до 31. јануара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99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26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ије применљиво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0105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RPr="00F3024E" w:rsidTr="00F3024E">
        <w:trPr>
          <w:cantSplit/>
        </w:trPr>
        <w:tc>
          <w:tcPr>
            <w:tcW w:w="10800" w:type="dxa"/>
            <w:gridSpan w:val="3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CA2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) </w:t>
            </w:r>
            <w:r w:rsidRPr="004306A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и реконструисана постројења после 23.05.2009.године</w:t>
            </w:r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Д1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на основу Закона о заштити ваздуха надлежни орган издао дозволу или привремено одобрио рад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постројења које је изграђено или реконструисано после 23.05.2009.године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(Обавеза не постоји за постројење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које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је прописано издавање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интергисан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дозвол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е, за постројење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које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прописана 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обавезна процена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за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постројењ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које је</w:t>
            </w:r>
            <w:r w:rsidRPr="004525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надлежни орган одлучио да је потребна израда студије о процени утицаја на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2037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99775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4301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0370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C00C4F" w:rsidTr="00F3024E">
        <w:trPr>
          <w:cantSplit/>
        </w:trPr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B22F24" w:rsidRDefault="00C00C4F" w:rsidP="00F302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Pr="000B1D9F" w:rsidRDefault="004C3399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7CF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прибављен извештај овлашћеног лица о гаранцијском мерењу емисије које је извршено у условима највећег оптерећења постројења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које је изграђено или реконструисано после 23.05.2009.године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7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C00C4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1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B73BC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00C4F" w:rsidRPr="000B1D9F" w:rsidRDefault="00C00C4F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2862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E6032D" w:rsidRDefault="00E6032D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E14F8" w:rsidRPr="001E14F8" w:rsidRDefault="001E14F8" w:rsidP="00F30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** </w:t>
      </w:r>
      <w:r w:rsidR="00850702">
        <w:rPr>
          <w:rFonts w:ascii="Times New Roman" w:hAnsi="Times New Roman" w:cs="Times New Roman"/>
          <w:sz w:val="24"/>
          <w:szCs w:val="24"/>
          <w:lang w:val="sr-Cyrl-RS"/>
        </w:rPr>
        <w:t>Не примењују се г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раничне вредности емисије и масени протоци за </w:t>
      </w:r>
      <w:r w:rsidR="00EF1387">
        <w:rPr>
          <w:rFonts w:ascii="Times New Roman" w:hAnsi="Times New Roman" w:cs="Times New Roman"/>
          <w:sz w:val="24"/>
          <w:szCs w:val="24"/>
          <w:lang w:val="sr-Cyrl-RS"/>
        </w:rPr>
        <w:t xml:space="preserve">које се врше </w:t>
      </w:r>
      <w:r w:rsidR="003B1AFE">
        <w:rPr>
          <w:rFonts w:ascii="Times New Roman" w:hAnsi="Times New Roman" w:cs="Times New Roman"/>
          <w:sz w:val="24"/>
          <w:szCs w:val="24"/>
          <w:lang w:val="sr-Cyrl-RS"/>
        </w:rPr>
        <w:t xml:space="preserve">континуална мерења емисије из 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>Уредб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="003B1AFE" w:rsidRPr="00277B4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граничним вредностима емисија загађујућих материја у ваздух из стационарних извора загађивања, осим постројења за сагоре</w:t>
      </w:r>
      <w:r w:rsidR="003B1AFE">
        <w:rPr>
          <w:rFonts w:ascii="Times New Roman" w:eastAsia="Calibri" w:hAnsi="Times New Roman" w:cs="Times New Roman"/>
          <w:sz w:val="24"/>
          <w:szCs w:val="24"/>
          <w:lang w:val="sr-Cyrl-RS"/>
        </w:rPr>
        <w:t>вање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85070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D24160">
        <w:rPr>
          <w:rFonts w:ascii="Times New Roman" w:eastAsia="Calibri" w:hAnsi="Times New Roman" w:cs="Times New Roman"/>
          <w:sz w:val="24"/>
          <w:szCs w:val="24"/>
          <w:lang w:val="sr-Cyrl-RS"/>
        </w:rPr>
        <w:t>на</w:t>
      </w:r>
      <w:r w:rsidRPr="001E14F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DE32EA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Поступке термичког третмана отпада и </w:t>
      </w:r>
    </w:p>
    <w:p w:rsidR="001E14F8" w:rsidRDefault="00DE32EA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Емисије испарљивих органских једињења, према значењу израза из чала 2. став 1. тачка 22) Уредбе о листи индустријских постројења и активности у којима се контролише емисија испарљивих органских једињења, о вредностима емисије испарљивих органских једињења при одређеној потрошњи растварача и укупним дозвољеним емисијама, као и шеми за смањење емисија („Службени гласник РС”, број 100/11 од 29.12.2011); у случају врст</w:t>
      </w:r>
      <w:r w:rsidR="003B1AFE" w:rsidRPr="004717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E14F8" w:rsidRPr="004717CD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активности из Прилога 1 ове уредбе. Обратити пажњу како на услове стандардне температуре од 20 степени целзијуса, тако и на радне услове у којима се примењује хемикалија.</w:t>
      </w:r>
    </w:p>
    <w:p w:rsidR="008147BB" w:rsidRPr="004717CD" w:rsidRDefault="008147BB" w:rsidP="00F3024E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913" w:type="dxa"/>
        <w:tblInd w:w="-635" w:type="dxa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2F4BB0" w:rsidRPr="00F3024E" w:rsidTr="00B8386C">
        <w:tc>
          <w:tcPr>
            <w:tcW w:w="7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9B7A5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B8386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F3024E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9B7A59" w:rsidTr="00B8386C"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9B7A59" w:rsidTr="00B8386C">
        <w:trPr>
          <w:trHeight w:val="287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7B08C7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9B7A59" w:rsidTr="00B8386C">
        <w:trPr>
          <w:trHeight w:val="32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9B7A59" w:rsidTr="00B8386C">
        <w:trPr>
          <w:trHeight w:val="224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9B7A59" w:rsidRDefault="002F4BB0" w:rsidP="00F302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9B7A59" w:rsidTr="00A47E26"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D35A14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D35A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F3024E" w:rsidTr="00B0057D">
        <w:trPr>
          <w:trHeight w:val="386"/>
        </w:trPr>
        <w:tc>
          <w:tcPr>
            <w:tcW w:w="10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9B7A59" w:rsidRDefault="002F4BB0" w:rsidP="00F3024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F302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9B7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3B4215" w:rsidRPr="007B08C7" w:rsidRDefault="003B4215" w:rsidP="00F3024E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  <w:lang w:val="sr-Cyrl-RS"/>
        </w:rPr>
      </w:pPr>
    </w:p>
    <w:sectPr w:rsidR="003B4215" w:rsidRPr="007B08C7" w:rsidSect="00954E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08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F2" w:rsidRDefault="001801F2" w:rsidP="002F4BB0">
      <w:pPr>
        <w:spacing w:after="0" w:line="240" w:lineRule="auto"/>
      </w:pPr>
      <w:r>
        <w:separator/>
      </w:r>
    </w:p>
  </w:endnote>
  <w:endnote w:type="continuationSeparator" w:id="0">
    <w:p w:rsidR="001801F2" w:rsidRDefault="001801F2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94" w:rsidRDefault="00157A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9329E7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329E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329E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29E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3E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329E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717CD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94" w:rsidRDefault="00157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F2" w:rsidRDefault="001801F2" w:rsidP="002F4BB0">
      <w:pPr>
        <w:spacing w:after="0" w:line="240" w:lineRule="auto"/>
      </w:pPr>
      <w:r>
        <w:separator/>
      </w:r>
    </w:p>
  </w:footnote>
  <w:footnote w:type="continuationSeparator" w:id="0">
    <w:p w:rsidR="001801F2" w:rsidRDefault="001801F2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94" w:rsidRDefault="00157A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A52" w:rsidRDefault="00912A52">
    <w:pPr>
      <w:pStyle w:val="Header"/>
    </w:pP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750"/>
      <w:gridCol w:w="2790"/>
    </w:tblGrid>
    <w:tr w:rsidR="00A046D4" w:rsidRPr="00A046D4" w:rsidTr="00701377">
      <w:trPr>
        <w:trHeight w:val="1088"/>
      </w:trPr>
      <w:tc>
        <w:tcPr>
          <w:tcW w:w="990" w:type="dxa"/>
          <w:shd w:val="clear" w:color="auto" w:fill="auto"/>
        </w:tcPr>
        <w:p w:rsidR="00A046D4" w:rsidRPr="00A046D4" w:rsidRDefault="00A046D4" w:rsidP="00A046D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A046D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387350" cy="673100"/>
                <wp:effectExtent l="0" t="0" r="0" b="0"/>
                <wp:docPr id="5" name="Picture 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shd w:val="clear" w:color="auto" w:fill="auto"/>
          <w:vAlign w:val="center"/>
        </w:tcPr>
        <w:p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:rsidR="00A046D4" w:rsidRPr="00F3024E" w:rsidRDefault="00A046D4" w:rsidP="00F3024E">
          <w:pPr>
            <w:spacing w:after="0" w:line="240" w:lineRule="auto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МИНИСТАРСТВО ЗАШТИТЕ ЖИВОТНЕ СРЕДИНЕ</w:t>
          </w:r>
        </w:p>
        <w:p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Сектор за надзор и предострожност у животној средини</w:t>
          </w:r>
        </w:p>
        <w:p w:rsidR="00A046D4" w:rsidRPr="00F3024E" w:rsidRDefault="00A046D4" w:rsidP="00F3024E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F3024E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790" w:type="dxa"/>
          <w:shd w:val="clear" w:color="auto" w:fill="auto"/>
          <w:vAlign w:val="center"/>
        </w:tcPr>
        <w:p w:rsidR="00A046D4" w:rsidRPr="00A046D4" w:rsidRDefault="00D77BCA" w:rsidP="00F3024E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КЛ-04</w:t>
          </w:r>
          <w:r w:rsidR="00157A94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-02</w:t>
          </w:r>
          <w:r w:rsidR="006219C8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/01</w:t>
          </w:r>
        </w:p>
        <w:p w:rsidR="00A046D4" w:rsidRPr="00B333EC" w:rsidRDefault="00B83D82" w:rsidP="00157A94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B333EC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27.12.2019.</w:t>
          </w:r>
          <w:bookmarkStart w:id="0" w:name="_GoBack"/>
          <w:bookmarkEnd w:id="0"/>
        </w:p>
      </w:tc>
    </w:tr>
  </w:tbl>
  <w:p w:rsidR="00912A52" w:rsidRDefault="00912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A94" w:rsidRDefault="00157A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641"/>
    <w:multiLevelType w:val="hybridMultilevel"/>
    <w:tmpl w:val="0196355C"/>
    <w:lvl w:ilvl="0" w:tplc="E8325FFE">
      <w:start w:val="1"/>
      <w:numFmt w:val="decimal"/>
      <w:lvlText w:val="%1)"/>
      <w:lvlJc w:val="left"/>
      <w:pPr>
        <w:ind w:left="-1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04AAF"/>
    <w:rsid w:val="00006812"/>
    <w:rsid w:val="00007382"/>
    <w:rsid w:val="000158AC"/>
    <w:rsid w:val="0002693C"/>
    <w:rsid w:val="0004078C"/>
    <w:rsid w:val="00043D9A"/>
    <w:rsid w:val="00045F7B"/>
    <w:rsid w:val="000468C0"/>
    <w:rsid w:val="00050D2B"/>
    <w:rsid w:val="000543D0"/>
    <w:rsid w:val="000548AD"/>
    <w:rsid w:val="000605A6"/>
    <w:rsid w:val="000644C2"/>
    <w:rsid w:val="00075D4C"/>
    <w:rsid w:val="00084BB6"/>
    <w:rsid w:val="00091EFD"/>
    <w:rsid w:val="000940A8"/>
    <w:rsid w:val="0009524F"/>
    <w:rsid w:val="00095B9B"/>
    <w:rsid w:val="000A409B"/>
    <w:rsid w:val="000A6E0E"/>
    <w:rsid w:val="000B5014"/>
    <w:rsid w:val="000C6E29"/>
    <w:rsid w:val="000D0380"/>
    <w:rsid w:val="000D0666"/>
    <w:rsid w:val="000D1C99"/>
    <w:rsid w:val="000D22E2"/>
    <w:rsid w:val="000F1D01"/>
    <w:rsid w:val="000F3D84"/>
    <w:rsid w:val="000F6AD6"/>
    <w:rsid w:val="0010311D"/>
    <w:rsid w:val="00103168"/>
    <w:rsid w:val="0010370B"/>
    <w:rsid w:val="00103BED"/>
    <w:rsid w:val="00103D92"/>
    <w:rsid w:val="00112369"/>
    <w:rsid w:val="0011473E"/>
    <w:rsid w:val="00121D8F"/>
    <w:rsid w:val="00123536"/>
    <w:rsid w:val="00126E44"/>
    <w:rsid w:val="001423BC"/>
    <w:rsid w:val="00142D35"/>
    <w:rsid w:val="00143EF9"/>
    <w:rsid w:val="001445B3"/>
    <w:rsid w:val="00145E49"/>
    <w:rsid w:val="00147EA5"/>
    <w:rsid w:val="00154E37"/>
    <w:rsid w:val="00156453"/>
    <w:rsid w:val="00157A94"/>
    <w:rsid w:val="00164820"/>
    <w:rsid w:val="00165BBB"/>
    <w:rsid w:val="001678FA"/>
    <w:rsid w:val="0017007B"/>
    <w:rsid w:val="00170614"/>
    <w:rsid w:val="0017115F"/>
    <w:rsid w:val="0017354F"/>
    <w:rsid w:val="001801F2"/>
    <w:rsid w:val="00184ED2"/>
    <w:rsid w:val="00187A07"/>
    <w:rsid w:val="00194EB3"/>
    <w:rsid w:val="00197985"/>
    <w:rsid w:val="001A0C5B"/>
    <w:rsid w:val="001B1E98"/>
    <w:rsid w:val="001C348A"/>
    <w:rsid w:val="001C460E"/>
    <w:rsid w:val="001C4DB5"/>
    <w:rsid w:val="001C55F8"/>
    <w:rsid w:val="001C7336"/>
    <w:rsid w:val="001D3D04"/>
    <w:rsid w:val="001E14F8"/>
    <w:rsid w:val="0020147F"/>
    <w:rsid w:val="00202B35"/>
    <w:rsid w:val="00212EE3"/>
    <w:rsid w:val="002179EF"/>
    <w:rsid w:val="0022559F"/>
    <w:rsid w:val="0023235B"/>
    <w:rsid w:val="00232F97"/>
    <w:rsid w:val="00234C0A"/>
    <w:rsid w:val="00252972"/>
    <w:rsid w:val="002608DD"/>
    <w:rsid w:val="00275D38"/>
    <w:rsid w:val="00276327"/>
    <w:rsid w:val="00277B4C"/>
    <w:rsid w:val="00292129"/>
    <w:rsid w:val="002924FC"/>
    <w:rsid w:val="00293081"/>
    <w:rsid w:val="00296BC5"/>
    <w:rsid w:val="00296FFF"/>
    <w:rsid w:val="002A50C5"/>
    <w:rsid w:val="002B0F34"/>
    <w:rsid w:val="002B7150"/>
    <w:rsid w:val="002D41DF"/>
    <w:rsid w:val="002E306A"/>
    <w:rsid w:val="002E629A"/>
    <w:rsid w:val="002F0CD6"/>
    <w:rsid w:val="002F4BB0"/>
    <w:rsid w:val="002F4E84"/>
    <w:rsid w:val="00303519"/>
    <w:rsid w:val="00310702"/>
    <w:rsid w:val="0031245E"/>
    <w:rsid w:val="00325149"/>
    <w:rsid w:val="00334972"/>
    <w:rsid w:val="00347E33"/>
    <w:rsid w:val="00350360"/>
    <w:rsid w:val="00353C28"/>
    <w:rsid w:val="00354C56"/>
    <w:rsid w:val="00360B0F"/>
    <w:rsid w:val="003611CC"/>
    <w:rsid w:val="0036284E"/>
    <w:rsid w:val="00363474"/>
    <w:rsid w:val="00371337"/>
    <w:rsid w:val="00373BF4"/>
    <w:rsid w:val="003A2A6E"/>
    <w:rsid w:val="003A3A5F"/>
    <w:rsid w:val="003A7A25"/>
    <w:rsid w:val="003B1AFE"/>
    <w:rsid w:val="003B4215"/>
    <w:rsid w:val="003C0610"/>
    <w:rsid w:val="003C4833"/>
    <w:rsid w:val="003C4900"/>
    <w:rsid w:val="003D0D7E"/>
    <w:rsid w:val="003E34EE"/>
    <w:rsid w:val="00402575"/>
    <w:rsid w:val="00406EA6"/>
    <w:rsid w:val="004306AD"/>
    <w:rsid w:val="00431091"/>
    <w:rsid w:val="00432F3C"/>
    <w:rsid w:val="0043646F"/>
    <w:rsid w:val="00445F16"/>
    <w:rsid w:val="00446E56"/>
    <w:rsid w:val="00446E71"/>
    <w:rsid w:val="004602AA"/>
    <w:rsid w:val="004717CD"/>
    <w:rsid w:val="0047216E"/>
    <w:rsid w:val="004759C7"/>
    <w:rsid w:val="004767D3"/>
    <w:rsid w:val="004779F4"/>
    <w:rsid w:val="004845A4"/>
    <w:rsid w:val="004A077C"/>
    <w:rsid w:val="004A347F"/>
    <w:rsid w:val="004A377E"/>
    <w:rsid w:val="004A3804"/>
    <w:rsid w:val="004A382C"/>
    <w:rsid w:val="004B0A6C"/>
    <w:rsid w:val="004C3399"/>
    <w:rsid w:val="004C5161"/>
    <w:rsid w:val="004C7515"/>
    <w:rsid w:val="004D0F32"/>
    <w:rsid w:val="004D332D"/>
    <w:rsid w:val="004D6784"/>
    <w:rsid w:val="004F327F"/>
    <w:rsid w:val="004F3AA3"/>
    <w:rsid w:val="0050045D"/>
    <w:rsid w:val="005018F7"/>
    <w:rsid w:val="0051021A"/>
    <w:rsid w:val="00524A3E"/>
    <w:rsid w:val="00532ACF"/>
    <w:rsid w:val="005367FA"/>
    <w:rsid w:val="0055601B"/>
    <w:rsid w:val="00557D18"/>
    <w:rsid w:val="00562C01"/>
    <w:rsid w:val="005701E6"/>
    <w:rsid w:val="0059463D"/>
    <w:rsid w:val="0059725E"/>
    <w:rsid w:val="005A76E0"/>
    <w:rsid w:val="005D29C7"/>
    <w:rsid w:val="005D79D5"/>
    <w:rsid w:val="005E1CE7"/>
    <w:rsid w:val="005E52B5"/>
    <w:rsid w:val="005E693E"/>
    <w:rsid w:val="005E78F6"/>
    <w:rsid w:val="005F208D"/>
    <w:rsid w:val="005F436E"/>
    <w:rsid w:val="00602EE0"/>
    <w:rsid w:val="006052E7"/>
    <w:rsid w:val="00613F21"/>
    <w:rsid w:val="006219C8"/>
    <w:rsid w:val="006242EE"/>
    <w:rsid w:val="00637470"/>
    <w:rsid w:val="00641653"/>
    <w:rsid w:val="0065544F"/>
    <w:rsid w:val="006636DB"/>
    <w:rsid w:val="006649A1"/>
    <w:rsid w:val="00675921"/>
    <w:rsid w:val="0068771E"/>
    <w:rsid w:val="0069140D"/>
    <w:rsid w:val="00694B96"/>
    <w:rsid w:val="006A3054"/>
    <w:rsid w:val="006A50C2"/>
    <w:rsid w:val="006A51B7"/>
    <w:rsid w:val="006A5E63"/>
    <w:rsid w:val="006B3591"/>
    <w:rsid w:val="006C7431"/>
    <w:rsid w:val="006D7DF9"/>
    <w:rsid w:val="006F0A2D"/>
    <w:rsid w:val="006F7B00"/>
    <w:rsid w:val="0070307E"/>
    <w:rsid w:val="00705712"/>
    <w:rsid w:val="00723B00"/>
    <w:rsid w:val="007271B6"/>
    <w:rsid w:val="00731D24"/>
    <w:rsid w:val="007412D2"/>
    <w:rsid w:val="00741681"/>
    <w:rsid w:val="00774C1F"/>
    <w:rsid w:val="0077541C"/>
    <w:rsid w:val="00783BCF"/>
    <w:rsid w:val="00784903"/>
    <w:rsid w:val="00787A46"/>
    <w:rsid w:val="0079260D"/>
    <w:rsid w:val="00793DB8"/>
    <w:rsid w:val="0079687F"/>
    <w:rsid w:val="007977C1"/>
    <w:rsid w:val="007A360C"/>
    <w:rsid w:val="007A5FB7"/>
    <w:rsid w:val="007B08C7"/>
    <w:rsid w:val="007B0A7C"/>
    <w:rsid w:val="007B2C71"/>
    <w:rsid w:val="007B3B7C"/>
    <w:rsid w:val="007B4E73"/>
    <w:rsid w:val="007B5071"/>
    <w:rsid w:val="007B6DF1"/>
    <w:rsid w:val="007C38CB"/>
    <w:rsid w:val="007C4383"/>
    <w:rsid w:val="007C5AC1"/>
    <w:rsid w:val="007D4D78"/>
    <w:rsid w:val="007E69BF"/>
    <w:rsid w:val="007F13B1"/>
    <w:rsid w:val="00811D2F"/>
    <w:rsid w:val="008147BB"/>
    <w:rsid w:val="00817314"/>
    <w:rsid w:val="0082029B"/>
    <w:rsid w:val="00820F06"/>
    <w:rsid w:val="00823604"/>
    <w:rsid w:val="008238BD"/>
    <w:rsid w:val="0082687F"/>
    <w:rsid w:val="00831786"/>
    <w:rsid w:val="00833AEB"/>
    <w:rsid w:val="008358F9"/>
    <w:rsid w:val="00840972"/>
    <w:rsid w:val="00850702"/>
    <w:rsid w:val="00863882"/>
    <w:rsid w:val="0086731C"/>
    <w:rsid w:val="00870285"/>
    <w:rsid w:val="00874FAD"/>
    <w:rsid w:val="00875E2F"/>
    <w:rsid w:val="00894451"/>
    <w:rsid w:val="008A1CA3"/>
    <w:rsid w:val="008A3BD1"/>
    <w:rsid w:val="008A5052"/>
    <w:rsid w:val="008B0162"/>
    <w:rsid w:val="008B239B"/>
    <w:rsid w:val="008B3223"/>
    <w:rsid w:val="008B359B"/>
    <w:rsid w:val="008B3C84"/>
    <w:rsid w:val="008C3E2F"/>
    <w:rsid w:val="008C5299"/>
    <w:rsid w:val="008D7674"/>
    <w:rsid w:val="008E7423"/>
    <w:rsid w:val="008E7E4A"/>
    <w:rsid w:val="00901830"/>
    <w:rsid w:val="00904B8F"/>
    <w:rsid w:val="00905315"/>
    <w:rsid w:val="00912A52"/>
    <w:rsid w:val="00916C26"/>
    <w:rsid w:val="009264F5"/>
    <w:rsid w:val="00931D1C"/>
    <w:rsid w:val="009329E7"/>
    <w:rsid w:val="00932E8C"/>
    <w:rsid w:val="00934191"/>
    <w:rsid w:val="009350A1"/>
    <w:rsid w:val="009358CE"/>
    <w:rsid w:val="00941EB2"/>
    <w:rsid w:val="00947136"/>
    <w:rsid w:val="00950460"/>
    <w:rsid w:val="00950F39"/>
    <w:rsid w:val="00954E60"/>
    <w:rsid w:val="0095672B"/>
    <w:rsid w:val="00961CFD"/>
    <w:rsid w:val="00965E48"/>
    <w:rsid w:val="00977922"/>
    <w:rsid w:val="009842BA"/>
    <w:rsid w:val="00993FBB"/>
    <w:rsid w:val="0099514E"/>
    <w:rsid w:val="009A0A5F"/>
    <w:rsid w:val="009A3F6E"/>
    <w:rsid w:val="009B15CF"/>
    <w:rsid w:val="009B1D8D"/>
    <w:rsid w:val="009B1E45"/>
    <w:rsid w:val="009B785B"/>
    <w:rsid w:val="009B7A59"/>
    <w:rsid w:val="009C2399"/>
    <w:rsid w:val="00A00F79"/>
    <w:rsid w:val="00A03D1B"/>
    <w:rsid w:val="00A046D4"/>
    <w:rsid w:val="00A0732E"/>
    <w:rsid w:val="00A271F0"/>
    <w:rsid w:val="00A30DA3"/>
    <w:rsid w:val="00A31024"/>
    <w:rsid w:val="00A33D26"/>
    <w:rsid w:val="00A40A76"/>
    <w:rsid w:val="00A41A6B"/>
    <w:rsid w:val="00A44471"/>
    <w:rsid w:val="00A47076"/>
    <w:rsid w:val="00A47E26"/>
    <w:rsid w:val="00A50144"/>
    <w:rsid w:val="00A75374"/>
    <w:rsid w:val="00A77A3A"/>
    <w:rsid w:val="00A86066"/>
    <w:rsid w:val="00A97709"/>
    <w:rsid w:val="00AB00E6"/>
    <w:rsid w:val="00AB1D67"/>
    <w:rsid w:val="00AB7F46"/>
    <w:rsid w:val="00AC05CE"/>
    <w:rsid w:val="00AC7061"/>
    <w:rsid w:val="00AD03F4"/>
    <w:rsid w:val="00AD4ED6"/>
    <w:rsid w:val="00AD7A70"/>
    <w:rsid w:val="00B0057D"/>
    <w:rsid w:val="00B025CD"/>
    <w:rsid w:val="00B12AB0"/>
    <w:rsid w:val="00B215B9"/>
    <w:rsid w:val="00B3156D"/>
    <w:rsid w:val="00B333EC"/>
    <w:rsid w:val="00B568F7"/>
    <w:rsid w:val="00B60F45"/>
    <w:rsid w:val="00B613BE"/>
    <w:rsid w:val="00B62794"/>
    <w:rsid w:val="00B67348"/>
    <w:rsid w:val="00B74A02"/>
    <w:rsid w:val="00B8386C"/>
    <w:rsid w:val="00B83D82"/>
    <w:rsid w:val="00B84455"/>
    <w:rsid w:val="00B9194D"/>
    <w:rsid w:val="00B92C29"/>
    <w:rsid w:val="00BA1C0B"/>
    <w:rsid w:val="00BB1117"/>
    <w:rsid w:val="00BB4709"/>
    <w:rsid w:val="00BD4A1A"/>
    <w:rsid w:val="00BD7B20"/>
    <w:rsid w:val="00BE28AA"/>
    <w:rsid w:val="00BE4329"/>
    <w:rsid w:val="00BE44A6"/>
    <w:rsid w:val="00BE5855"/>
    <w:rsid w:val="00BE65EE"/>
    <w:rsid w:val="00BF19E5"/>
    <w:rsid w:val="00BF5087"/>
    <w:rsid w:val="00BF73C3"/>
    <w:rsid w:val="00C00C4F"/>
    <w:rsid w:val="00C00DB2"/>
    <w:rsid w:val="00C17EF3"/>
    <w:rsid w:val="00C2202E"/>
    <w:rsid w:val="00C25F8A"/>
    <w:rsid w:val="00C35EDC"/>
    <w:rsid w:val="00C4167C"/>
    <w:rsid w:val="00C47F14"/>
    <w:rsid w:val="00C47FD2"/>
    <w:rsid w:val="00C51C04"/>
    <w:rsid w:val="00C64F89"/>
    <w:rsid w:val="00C678BE"/>
    <w:rsid w:val="00C70816"/>
    <w:rsid w:val="00C80585"/>
    <w:rsid w:val="00C9087A"/>
    <w:rsid w:val="00C925C2"/>
    <w:rsid w:val="00CA24BD"/>
    <w:rsid w:val="00CB06E2"/>
    <w:rsid w:val="00CB3971"/>
    <w:rsid w:val="00CB3C41"/>
    <w:rsid w:val="00CB6200"/>
    <w:rsid w:val="00CC07B2"/>
    <w:rsid w:val="00CC429D"/>
    <w:rsid w:val="00CC69D5"/>
    <w:rsid w:val="00CD6E15"/>
    <w:rsid w:val="00CE5837"/>
    <w:rsid w:val="00CE70CE"/>
    <w:rsid w:val="00CF2FAA"/>
    <w:rsid w:val="00D02020"/>
    <w:rsid w:val="00D02740"/>
    <w:rsid w:val="00D0293E"/>
    <w:rsid w:val="00D05A90"/>
    <w:rsid w:val="00D070DF"/>
    <w:rsid w:val="00D077A1"/>
    <w:rsid w:val="00D24160"/>
    <w:rsid w:val="00D35A14"/>
    <w:rsid w:val="00D62BD7"/>
    <w:rsid w:val="00D640BE"/>
    <w:rsid w:val="00D67D90"/>
    <w:rsid w:val="00D7045B"/>
    <w:rsid w:val="00D77BCA"/>
    <w:rsid w:val="00D92A5E"/>
    <w:rsid w:val="00D94811"/>
    <w:rsid w:val="00D960D4"/>
    <w:rsid w:val="00DA192E"/>
    <w:rsid w:val="00DB230D"/>
    <w:rsid w:val="00DC51B8"/>
    <w:rsid w:val="00DD1828"/>
    <w:rsid w:val="00DD4971"/>
    <w:rsid w:val="00DD4AFA"/>
    <w:rsid w:val="00DE32EA"/>
    <w:rsid w:val="00DE3BEB"/>
    <w:rsid w:val="00DE520E"/>
    <w:rsid w:val="00DF1E2B"/>
    <w:rsid w:val="00DF3EE3"/>
    <w:rsid w:val="00E024A0"/>
    <w:rsid w:val="00E03AE3"/>
    <w:rsid w:val="00E1073B"/>
    <w:rsid w:val="00E2228B"/>
    <w:rsid w:val="00E22328"/>
    <w:rsid w:val="00E31118"/>
    <w:rsid w:val="00E32AC5"/>
    <w:rsid w:val="00E33E4C"/>
    <w:rsid w:val="00E3565C"/>
    <w:rsid w:val="00E356CD"/>
    <w:rsid w:val="00E40F60"/>
    <w:rsid w:val="00E4276D"/>
    <w:rsid w:val="00E548B8"/>
    <w:rsid w:val="00E6032D"/>
    <w:rsid w:val="00E62968"/>
    <w:rsid w:val="00E72DD3"/>
    <w:rsid w:val="00E77961"/>
    <w:rsid w:val="00EA1F8B"/>
    <w:rsid w:val="00EA3CE8"/>
    <w:rsid w:val="00EB319C"/>
    <w:rsid w:val="00EB7208"/>
    <w:rsid w:val="00EB7E7E"/>
    <w:rsid w:val="00EC4C79"/>
    <w:rsid w:val="00EC6937"/>
    <w:rsid w:val="00EC7F40"/>
    <w:rsid w:val="00ED7200"/>
    <w:rsid w:val="00ED7E23"/>
    <w:rsid w:val="00EE0792"/>
    <w:rsid w:val="00EF1387"/>
    <w:rsid w:val="00F0239D"/>
    <w:rsid w:val="00F03261"/>
    <w:rsid w:val="00F16B66"/>
    <w:rsid w:val="00F25659"/>
    <w:rsid w:val="00F25685"/>
    <w:rsid w:val="00F27281"/>
    <w:rsid w:val="00F3024E"/>
    <w:rsid w:val="00F366F2"/>
    <w:rsid w:val="00F36E4D"/>
    <w:rsid w:val="00F428C0"/>
    <w:rsid w:val="00F46124"/>
    <w:rsid w:val="00F50B01"/>
    <w:rsid w:val="00F56623"/>
    <w:rsid w:val="00F624D3"/>
    <w:rsid w:val="00F67C71"/>
    <w:rsid w:val="00F70129"/>
    <w:rsid w:val="00F70948"/>
    <w:rsid w:val="00F71B0F"/>
    <w:rsid w:val="00F756F1"/>
    <w:rsid w:val="00F8743F"/>
    <w:rsid w:val="00F93CF3"/>
    <w:rsid w:val="00F9567B"/>
    <w:rsid w:val="00F95DC9"/>
    <w:rsid w:val="00FA08F0"/>
    <w:rsid w:val="00FA315F"/>
    <w:rsid w:val="00FA4C6F"/>
    <w:rsid w:val="00FD4F80"/>
    <w:rsid w:val="00FE63D4"/>
    <w:rsid w:val="00FF0E8C"/>
    <w:rsid w:val="00FF1856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0BE82"/>
  <w15:docId w15:val="{980A6B37-7AF5-40DC-968E-765BEFEF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character" w:styleId="Hyperlink">
    <w:name w:val="Hyperlink"/>
    <w:basedOn w:val="DefaultParagraphFont"/>
    <w:uiPriority w:val="99"/>
    <w:unhideWhenUsed/>
    <w:rsid w:val="008B3C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1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C606-1F4E-4431-AD04-A53C75FD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Jelena Dj. Golubovic</cp:lastModifiedBy>
  <cp:revision>3</cp:revision>
  <dcterms:created xsi:type="dcterms:W3CDTF">2019-12-31T09:41:00Z</dcterms:created>
  <dcterms:modified xsi:type="dcterms:W3CDTF">2019-12-31T09:41:00Z</dcterms:modified>
</cp:coreProperties>
</file>